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346" w:rsidRPr="00265CF7" w:rsidRDefault="00906346" w:rsidP="00906346">
      <w:pPr>
        <w:jc w:val="center"/>
        <w:rPr>
          <w:b/>
        </w:rPr>
      </w:pPr>
      <w:bookmarkStart w:id="0" w:name="_GoBack"/>
    </w:p>
    <w:p w:rsidR="00906346" w:rsidRPr="00265CF7" w:rsidRDefault="00906346" w:rsidP="00906346">
      <w:pPr>
        <w:jc w:val="center"/>
        <w:rPr>
          <w:b/>
        </w:rPr>
      </w:pPr>
    </w:p>
    <w:p w:rsidR="00487382" w:rsidRPr="00265CF7" w:rsidRDefault="00487382" w:rsidP="00487382">
      <w:pPr>
        <w:jc w:val="center"/>
        <w:rPr>
          <w:b/>
        </w:rPr>
      </w:pPr>
      <w:r w:rsidRPr="00265CF7">
        <w:rPr>
          <w:b/>
        </w:rPr>
        <w:t xml:space="preserve"> </w:t>
      </w: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rPr>
          <w:bCs/>
        </w:rPr>
      </w:pPr>
    </w:p>
    <w:p w:rsidR="00324744" w:rsidRPr="00265CF7" w:rsidRDefault="00324744" w:rsidP="00324744">
      <w:pPr>
        <w:jc w:val="center"/>
        <w:rPr>
          <w:b/>
        </w:rPr>
      </w:pPr>
    </w:p>
    <w:p w:rsidR="00324744" w:rsidRPr="00265CF7" w:rsidRDefault="00324744" w:rsidP="00324744">
      <w:pPr>
        <w:jc w:val="center"/>
        <w:rPr>
          <w:b/>
        </w:rPr>
      </w:pPr>
      <w:r w:rsidRPr="00265CF7">
        <w:rPr>
          <w:b/>
        </w:rPr>
        <w:t>OZNAČENÍ NA OBALU A PŘÍBALOVÁ INFORMACE</w:t>
      </w:r>
    </w:p>
    <w:p w:rsidR="00324744" w:rsidRPr="00265CF7" w:rsidRDefault="00324744" w:rsidP="00324744">
      <w:r w:rsidRPr="00265CF7">
        <w:rPr>
          <w:b/>
        </w:rPr>
        <w:br w:type="page"/>
      </w:r>
    </w:p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>
      <w:pPr>
        <w:ind w:right="113"/>
      </w:pPr>
    </w:p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>
      <w:pPr>
        <w:ind w:right="113"/>
        <w:jc w:val="center"/>
      </w:pPr>
      <w:r w:rsidRPr="00265CF7">
        <w:rPr>
          <w:b/>
        </w:rPr>
        <w:t>B. PŘÍBALOVÁ INFORMACE</w:t>
      </w:r>
    </w:p>
    <w:p w:rsidR="00324744" w:rsidRPr="00265CF7" w:rsidRDefault="00324744" w:rsidP="00324744">
      <w:pPr>
        <w:jc w:val="center"/>
      </w:pPr>
      <w:r w:rsidRPr="00265CF7">
        <w:br w:type="page"/>
      </w:r>
      <w:r w:rsidRPr="00265CF7">
        <w:rPr>
          <w:b/>
        </w:rPr>
        <w:lastRenderedPageBreak/>
        <w:t>PŘÍBALOVÁ INFORMACE</w:t>
      </w:r>
    </w:p>
    <w:p w:rsidR="00324744" w:rsidRPr="00265CF7" w:rsidRDefault="00324744" w:rsidP="00324744">
      <w:pPr>
        <w:jc w:val="center"/>
        <w:rPr>
          <w:szCs w:val="22"/>
          <w:lang w:eastAsia="cs-CZ"/>
        </w:rPr>
      </w:pPr>
      <w:r w:rsidRPr="00265CF7">
        <w:rPr>
          <w:szCs w:val="22"/>
          <w:lang w:eastAsia="cs-CZ"/>
        </w:rPr>
        <w:t>CANIVERM perorální pasta</w:t>
      </w:r>
    </w:p>
    <w:p w:rsidR="00324744" w:rsidRPr="00265CF7" w:rsidRDefault="00324744" w:rsidP="00324744"/>
    <w:p w:rsidR="00324744" w:rsidRPr="00265CF7" w:rsidRDefault="00324744" w:rsidP="00324744">
      <w:pPr>
        <w:rPr>
          <w:b/>
        </w:rPr>
      </w:pPr>
      <w:r w:rsidRPr="00265CF7">
        <w:rPr>
          <w:b/>
        </w:rPr>
        <w:t>1.</w:t>
      </w:r>
      <w:r w:rsidRPr="00265CF7">
        <w:rPr>
          <w:b/>
        </w:rPr>
        <w:tab/>
        <w:t>JMÉNO A ADRESA DRŽITELE ROZHODNUTÍ O REGISTRACI A DRŽITELE POVOLENÍ K VÝROBĚ ODPOVĚDNÉHO ZA UVOLNĚNÍ ŠARŽE, POKUD SE NESHODUJE</w:t>
      </w:r>
    </w:p>
    <w:p w:rsidR="00324744" w:rsidRPr="00265CF7" w:rsidRDefault="00324744" w:rsidP="00324744">
      <w:pPr>
        <w:rPr>
          <w:b/>
        </w:rPr>
      </w:pPr>
    </w:p>
    <w:p w:rsidR="00324744" w:rsidRPr="00265CF7" w:rsidRDefault="00324744" w:rsidP="00324744">
      <w:pPr>
        <w:rPr>
          <w:iCs/>
        </w:rPr>
      </w:pPr>
      <w:r w:rsidRPr="00265CF7">
        <w:rPr>
          <w:iCs/>
          <w:u w:val="single"/>
        </w:rPr>
        <w:t>Držitel rozhodnutí o registraci a výrobce</w:t>
      </w:r>
      <w:r w:rsidR="007B6DE0" w:rsidRPr="00265CF7">
        <w:rPr>
          <w:iCs/>
          <w:u w:val="single"/>
        </w:rPr>
        <w:t xml:space="preserve"> odpovědný za uvolnění šarže</w:t>
      </w:r>
      <w:r w:rsidRPr="00265CF7">
        <w:rPr>
          <w:iCs/>
          <w:u w:val="single"/>
        </w:rPr>
        <w:t>:</w:t>
      </w:r>
    </w:p>
    <w:p w:rsidR="00324744" w:rsidRPr="00265CF7" w:rsidRDefault="00324744" w:rsidP="00324744">
      <w:r w:rsidRPr="00265CF7">
        <w:t xml:space="preserve">Bioveta a.s., </w:t>
      </w:r>
    </w:p>
    <w:p w:rsidR="00324744" w:rsidRPr="00265CF7" w:rsidRDefault="00324744" w:rsidP="00324744">
      <w:r w:rsidRPr="00265CF7">
        <w:t>Komenského 212</w:t>
      </w:r>
      <w:r w:rsidR="00906346" w:rsidRPr="00265CF7">
        <w:t>/12</w:t>
      </w:r>
      <w:r w:rsidRPr="00265CF7">
        <w:t xml:space="preserve">, </w:t>
      </w:r>
    </w:p>
    <w:p w:rsidR="00324744" w:rsidRPr="00265CF7" w:rsidRDefault="00324744" w:rsidP="00324744">
      <w:r w:rsidRPr="00265CF7">
        <w:t xml:space="preserve">683 23 Ivanovice na Hané </w:t>
      </w:r>
    </w:p>
    <w:p w:rsidR="00324744" w:rsidRPr="00265CF7" w:rsidRDefault="00324744" w:rsidP="00324744">
      <w:r w:rsidRPr="00265CF7">
        <w:t>Česká republika</w:t>
      </w:r>
    </w:p>
    <w:p w:rsidR="00324744" w:rsidRPr="00265CF7" w:rsidRDefault="00324744" w:rsidP="00324744"/>
    <w:p w:rsidR="00394FC4" w:rsidRPr="00265CF7" w:rsidRDefault="00394FC4" w:rsidP="00324744"/>
    <w:p w:rsidR="00324744" w:rsidRPr="00265CF7" w:rsidRDefault="00324744" w:rsidP="00324744">
      <w:pPr>
        <w:rPr>
          <w:b/>
        </w:rPr>
      </w:pPr>
      <w:r w:rsidRPr="00265CF7">
        <w:rPr>
          <w:b/>
        </w:rPr>
        <w:t>2.</w:t>
      </w:r>
      <w:r w:rsidRPr="00265CF7">
        <w:rPr>
          <w:b/>
        </w:rPr>
        <w:tab/>
        <w:t>NÁZEV VETERINÁRNÍHO LÉČIVÉHO PŘÍPRAVKU</w:t>
      </w:r>
    </w:p>
    <w:p w:rsidR="00324744" w:rsidRPr="00265CF7" w:rsidRDefault="00324744" w:rsidP="00324744">
      <w:pPr>
        <w:ind w:left="0" w:firstLine="0"/>
      </w:pPr>
    </w:p>
    <w:p w:rsidR="00324744" w:rsidRPr="00265CF7" w:rsidRDefault="00324744" w:rsidP="00324744">
      <w:pPr>
        <w:spacing w:before="96"/>
        <w:rPr>
          <w:szCs w:val="22"/>
          <w:lang w:eastAsia="cs-CZ"/>
        </w:rPr>
      </w:pPr>
      <w:r w:rsidRPr="00265CF7">
        <w:rPr>
          <w:szCs w:val="22"/>
          <w:lang w:eastAsia="cs-CZ"/>
        </w:rPr>
        <w:t>CANIVERM perorální pasta</w:t>
      </w:r>
    </w:p>
    <w:p w:rsidR="00197279" w:rsidRPr="00265CF7" w:rsidRDefault="00197279" w:rsidP="007120B8">
      <w:pPr>
        <w:rPr>
          <w:szCs w:val="22"/>
          <w:lang w:eastAsia="cs-CZ"/>
        </w:rPr>
      </w:pPr>
      <w:r w:rsidRPr="00265CF7">
        <w:rPr>
          <w:szCs w:val="22"/>
          <w:lang w:eastAsia="cs-CZ"/>
        </w:rPr>
        <w:t>Fenbendazolum, pyranteli embonas, praziquantelum</w:t>
      </w:r>
    </w:p>
    <w:p w:rsidR="00324744" w:rsidRPr="00265CF7" w:rsidRDefault="00324744" w:rsidP="00324744">
      <w:pPr>
        <w:rPr>
          <w:b/>
        </w:rPr>
      </w:pPr>
    </w:p>
    <w:p w:rsidR="00394FC4" w:rsidRPr="00265CF7" w:rsidRDefault="00394FC4" w:rsidP="00324744">
      <w:pPr>
        <w:rPr>
          <w:b/>
        </w:rPr>
      </w:pPr>
    </w:p>
    <w:p w:rsidR="00324744" w:rsidRPr="00265CF7" w:rsidRDefault="00324744" w:rsidP="00324744">
      <w:pPr>
        <w:rPr>
          <w:b/>
        </w:rPr>
      </w:pPr>
      <w:r w:rsidRPr="00265CF7">
        <w:rPr>
          <w:b/>
        </w:rPr>
        <w:t>3.</w:t>
      </w:r>
      <w:r w:rsidRPr="00265CF7">
        <w:rPr>
          <w:b/>
        </w:rPr>
        <w:tab/>
        <w:t>OBSAH LÉČIVÝCH A OSTATNÍCH LÁTEK</w:t>
      </w:r>
    </w:p>
    <w:p w:rsidR="00324744" w:rsidRPr="00265CF7" w:rsidRDefault="00EB682B" w:rsidP="00324744">
      <w:pPr>
        <w:rPr>
          <w:szCs w:val="22"/>
        </w:rPr>
      </w:pPr>
      <w:r w:rsidRPr="00265CF7">
        <w:t>Žlutohnědá pasta s patrnými hnědými částicemi aromatu</w:t>
      </w:r>
      <w:r w:rsidR="00324744" w:rsidRPr="00265CF7">
        <w:t xml:space="preserve">, která </w:t>
      </w:r>
      <w:r w:rsidR="00324744" w:rsidRPr="00265CF7">
        <w:rPr>
          <w:szCs w:val="22"/>
        </w:rPr>
        <w:t xml:space="preserve">obsahuje </w:t>
      </w:r>
      <w:r w:rsidR="00FE698B" w:rsidRPr="00265CF7">
        <w:rPr>
          <w:szCs w:val="22"/>
        </w:rPr>
        <w:t xml:space="preserve">v </w:t>
      </w:r>
      <w:r w:rsidR="00324744" w:rsidRPr="00265CF7">
        <w:rPr>
          <w:szCs w:val="22"/>
        </w:rPr>
        <w:t>1 ml:</w:t>
      </w:r>
    </w:p>
    <w:p w:rsidR="00324744" w:rsidRPr="00265CF7" w:rsidRDefault="00324744" w:rsidP="00324744">
      <w:pPr>
        <w:rPr>
          <w:b/>
          <w:szCs w:val="22"/>
        </w:rPr>
      </w:pPr>
    </w:p>
    <w:p w:rsidR="00324744" w:rsidRPr="00265CF7" w:rsidRDefault="00324744" w:rsidP="00324744">
      <w:pPr>
        <w:rPr>
          <w:b/>
          <w:szCs w:val="22"/>
        </w:rPr>
      </w:pPr>
      <w:r w:rsidRPr="00265CF7">
        <w:rPr>
          <w:b/>
          <w:szCs w:val="22"/>
        </w:rPr>
        <w:t>Léčivé látky:</w:t>
      </w:r>
    </w:p>
    <w:p w:rsidR="00324744" w:rsidRPr="00265CF7" w:rsidRDefault="00324744" w:rsidP="00324744">
      <w:pPr>
        <w:tabs>
          <w:tab w:val="left" w:pos="2835"/>
        </w:tabs>
        <w:rPr>
          <w:szCs w:val="22"/>
        </w:rPr>
      </w:pPr>
      <w:r w:rsidRPr="00265CF7">
        <w:rPr>
          <w:szCs w:val="22"/>
        </w:rPr>
        <w:t xml:space="preserve">Fenbendazolum </w:t>
      </w:r>
      <w:r w:rsidRPr="00265CF7">
        <w:rPr>
          <w:szCs w:val="22"/>
        </w:rPr>
        <w:tab/>
        <w:t>75 mg</w:t>
      </w:r>
    </w:p>
    <w:p w:rsidR="00324744" w:rsidRPr="00265CF7" w:rsidRDefault="00324744" w:rsidP="00324744">
      <w:pPr>
        <w:tabs>
          <w:tab w:val="left" w:pos="2835"/>
        </w:tabs>
        <w:rPr>
          <w:szCs w:val="22"/>
        </w:rPr>
      </w:pPr>
      <w:r w:rsidRPr="00265CF7">
        <w:rPr>
          <w:szCs w:val="22"/>
        </w:rPr>
        <w:t xml:space="preserve">Pyranteli embonas </w:t>
      </w:r>
      <w:r w:rsidRPr="00265CF7">
        <w:rPr>
          <w:szCs w:val="22"/>
        </w:rPr>
        <w:tab/>
        <w:t>72 mg</w:t>
      </w:r>
    </w:p>
    <w:p w:rsidR="00324744" w:rsidRPr="00265CF7" w:rsidRDefault="00324744" w:rsidP="00324744">
      <w:pPr>
        <w:tabs>
          <w:tab w:val="left" w:pos="2835"/>
        </w:tabs>
        <w:rPr>
          <w:szCs w:val="22"/>
        </w:rPr>
      </w:pPr>
      <w:r w:rsidRPr="00265CF7">
        <w:rPr>
          <w:szCs w:val="22"/>
        </w:rPr>
        <w:t>Praziquantelum</w:t>
      </w:r>
      <w:r w:rsidRPr="00265CF7">
        <w:rPr>
          <w:szCs w:val="22"/>
        </w:rPr>
        <w:tab/>
        <w:t>25 mg</w:t>
      </w:r>
    </w:p>
    <w:p w:rsidR="00324744" w:rsidRPr="00265CF7" w:rsidRDefault="00324744" w:rsidP="00324744">
      <w:pPr>
        <w:tabs>
          <w:tab w:val="left" w:pos="2835"/>
        </w:tabs>
      </w:pPr>
    </w:p>
    <w:p w:rsidR="00324744" w:rsidRPr="00265CF7" w:rsidRDefault="00324744" w:rsidP="00324744">
      <w:pPr>
        <w:tabs>
          <w:tab w:val="left" w:pos="2835"/>
        </w:tabs>
        <w:rPr>
          <w:szCs w:val="22"/>
          <w:lang w:eastAsia="cs-CZ"/>
        </w:rPr>
      </w:pPr>
      <w:r w:rsidRPr="00265CF7">
        <w:rPr>
          <w:b/>
          <w:szCs w:val="22"/>
        </w:rPr>
        <w:t xml:space="preserve">Pomocné látky: </w:t>
      </w:r>
    </w:p>
    <w:p w:rsidR="00324744" w:rsidRPr="00265CF7" w:rsidRDefault="00324744" w:rsidP="00324744">
      <w:pPr>
        <w:tabs>
          <w:tab w:val="left" w:pos="2835"/>
        </w:tabs>
        <w:rPr>
          <w:szCs w:val="22"/>
          <w:lang w:eastAsia="cs-CZ"/>
        </w:rPr>
      </w:pPr>
      <w:r w:rsidRPr="00265CF7">
        <w:rPr>
          <w:szCs w:val="22"/>
        </w:rPr>
        <w:t>B</w:t>
      </w:r>
      <w:r w:rsidRPr="00265CF7">
        <w:rPr>
          <w:szCs w:val="22"/>
          <w:lang w:eastAsia="cs-CZ"/>
        </w:rPr>
        <w:t>utylhydroxyanisol</w:t>
      </w:r>
      <w:r w:rsidR="00FE698B" w:rsidRPr="00265CF7">
        <w:rPr>
          <w:szCs w:val="22"/>
          <w:lang w:eastAsia="cs-CZ"/>
        </w:rPr>
        <w:t xml:space="preserve"> (E 320)</w:t>
      </w:r>
      <w:r w:rsidRPr="00265CF7">
        <w:rPr>
          <w:szCs w:val="22"/>
          <w:lang w:eastAsia="cs-CZ"/>
        </w:rPr>
        <w:t xml:space="preserve"> </w:t>
      </w:r>
      <w:r w:rsidRPr="00265CF7">
        <w:rPr>
          <w:szCs w:val="22"/>
          <w:lang w:eastAsia="cs-CZ"/>
        </w:rPr>
        <w:tab/>
        <w:t>0,2 mg</w:t>
      </w:r>
    </w:p>
    <w:p w:rsidR="00324744" w:rsidRPr="00265CF7" w:rsidRDefault="00324744" w:rsidP="00324744"/>
    <w:p w:rsidR="00324744" w:rsidRPr="00265CF7" w:rsidRDefault="00324744" w:rsidP="00324744"/>
    <w:p w:rsidR="00324744" w:rsidRPr="00265CF7" w:rsidRDefault="00324744" w:rsidP="00324744">
      <w:pPr>
        <w:rPr>
          <w:b/>
        </w:rPr>
      </w:pPr>
      <w:r w:rsidRPr="00265CF7">
        <w:rPr>
          <w:b/>
        </w:rPr>
        <w:t>4.</w:t>
      </w:r>
      <w:r w:rsidRPr="00265CF7">
        <w:rPr>
          <w:b/>
        </w:rPr>
        <w:tab/>
        <w:t>INDIKACE</w:t>
      </w:r>
    </w:p>
    <w:p w:rsidR="00324744" w:rsidRPr="00265CF7" w:rsidRDefault="00324744" w:rsidP="00324744">
      <w:pPr>
        <w:rPr>
          <w:b/>
        </w:rPr>
      </w:pP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Onemocnění způsobená helminty psů a koček (</w:t>
      </w:r>
      <w:r w:rsidRPr="00265CF7">
        <w:rPr>
          <w:i/>
          <w:szCs w:val="22"/>
        </w:rPr>
        <w:t>Toxocara canis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Toxocara cati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Toxascaris leonina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Uncinaria stenocephala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Ancylostoma caninum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Trichuris vulpis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Echinococcus granulosus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Echinococcus multilocularis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Dipylidium caninum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Taenia</w:t>
      </w:r>
      <w:r w:rsidRPr="00265CF7">
        <w:rPr>
          <w:szCs w:val="22"/>
        </w:rPr>
        <w:t xml:space="preserve"> spp., </w:t>
      </w:r>
      <w:r w:rsidRPr="00265CF7">
        <w:rPr>
          <w:i/>
          <w:szCs w:val="22"/>
        </w:rPr>
        <w:t>Multiceps multiceps</w:t>
      </w:r>
      <w:r w:rsidRPr="00265CF7">
        <w:rPr>
          <w:szCs w:val="22"/>
        </w:rPr>
        <w:t xml:space="preserve">, </w:t>
      </w:r>
      <w:r w:rsidRPr="00265CF7">
        <w:rPr>
          <w:i/>
          <w:szCs w:val="22"/>
        </w:rPr>
        <w:t>Mesocestoides</w:t>
      </w:r>
      <w:r w:rsidRPr="00265CF7">
        <w:rPr>
          <w:szCs w:val="22"/>
        </w:rPr>
        <w:t xml:space="preserve"> spp.).</w:t>
      </w:r>
    </w:p>
    <w:p w:rsidR="00324744" w:rsidRPr="00265CF7" w:rsidRDefault="00324744" w:rsidP="00324744">
      <w:pPr>
        <w:rPr>
          <w:b/>
        </w:rPr>
      </w:pPr>
    </w:p>
    <w:p w:rsidR="00394FC4" w:rsidRPr="00265CF7" w:rsidRDefault="00394FC4" w:rsidP="00324744">
      <w:pPr>
        <w:rPr>
          <w:b/>
        </w:rPr>
      </w:pPr>
    </w:p>
    <w:p w:rsidR="00324744" w:rsidRPr="00265CF7" w:rsidRDefault="00324744" w:rsidP="00324744">
      <w:pPr>
        <w:rPr>
          <w:b/>
        </w:rPr>
      </w:pPr>
      <w:r w:rsidRPr="00265CF7">
        <w:rPr>
          <w:b/>
        </w:rPr>
        <w:t xml:space="preserve">5. </w:t>
      </w:r>
      <w:r w:rsidRPr="00265CF7">
        <w:rPr>
          <w:b/>
        </w:rPr>
        <w:tab/>
        <w:t>KONTRAINDIKACE</w:t>
      </w:r>
    </w:p>
    <w:p w:rsidR="00324744" w:rsidRPr="00265CF7" w:rsidRDefault="00324744" w:rsidP="00324744"/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 xml:space="preserve">Oční cysticerkóza a spinální neurocysticerkóza. Poškození jater. 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Nepodávat současně s přípravky na bázi piperazinu, případně jinými antiparazitiky.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Nepoužívat v případě přecitlivělosti na léčivé látky, nebo na některou z pomocných látek.</w:t>
      </w:r>
    </w:p>
    <w:p w:rsidR="00324744" w:rsidRPr="00265CF7" w:rsidRDefault="00324744" w:rsidP="00324744"/>
    <w:p w:rsidR="00394FC4" w:rsidRPr="00265CF7" w:rsidRDefault="00394FC4" w:rsidP="00324744"/>
    <w:p w:rsidR="00324744" w:rsidRPr="00265CF7" w:rsidRDefault="00324744" w:rsidP="00324744">
      <w:r w:rsidRPr="00265CF7">
        <w:rPr>
          <w:b/>
        </w:rPr>
        <w:t>6.</w:t>
      </w:r>
      <w:r w:rsidRPr="00265CF7">
        <w:rPr>
          <w:b/>
        </w:rPr>
        <w:tab/>
        <w:t>NEŽÁDOUCÍ ÚČINKY</w:t>
      </w:r>
    </w:p>
    <w:p w:rsidR="00324744" w:rsidRPr="00265CF7" w:rsidRDefault="00324744" w:rsidP="00324744"/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Do několika hodin po aplikaci se může objevit hypersalivace, vomitus, kašovitá stolice, kopřivka, případně zvýšená teplota. Jedná se o reakci na uvolňované bílkoviny z odumírajících helmintů, nejedná se o reakci na léčivo.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Přípravek může způsobit ospalost zvířete.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</w:p>
    <w:p w:rsidR="00873ACC" w:rsidRPr="00265CF7" w:rsidRDefault="00873ACC" w:rsidP="00873ACC">
      <w:pPr>
        <w:ind w:left="0" w:firstLine="0"/>
      </w:pPr>
      <w:r w:rsidRPr="00265CF7">
        <w:lastRenderedPageBreak/>
        <w:t>Jestliže zaznamenáte kterýkoliv z nežádoucích účinků a to i takové, které nejsou uvedeny v této příbalové informaci, nebo si myslíte, že léčivo nefunguje, oznamte to, prosím, vašemu veterinárnímu lékaři.</w:t>
      </w:r>
    </w:p>
    <w:p w:rsidR="00324744" w:rsidRPr="00265CF7" w:rsidRDefault="00324744" w:rsidP="00324744"/>
    <w:p w:rsidR="004808AD" w:rsidRPr="00265CF7" w:rsidRDefault="004808AD" w:rsidP="00324744"/>
    <w:p w:rsidR="00324744" w:rsidRPr="00265CF7" w:rsidRDefault="00324744" w:rsidP="00324744">
      <w:r w:rsidRPr="00265CF7">
        <w:rPr>
          <w:b/>
        </w:rPr>
        <w:t>7.</w:t>
      </w:r>
      <w:r w:rsidRPr="00265CF7">
        <w:rPr>
          <w:b/>
        </w:rPr>
        <w:tab/>
        <w:t>CÍLOVÝ DRUH ZVÍŘAT</w:t>
      </w:r>
    </w:p>
    <w:p w:rsidR="00324744" w:rsidRPr="00265CF7" w:rsidRDefault="00324744" w:rsidP="00324744"/>
    <w:p w:rsidR="00324744" w:rsidRPr="00265CF7" w:rsidRDefault="00324744" w:rsidP="00324744">
      <w:pPr>
        <w:rPr>
          <w:szCs w:val="22"/>
        </w:rPr>
      </w:pPr>
      <w:r w:rsidRPr="00265CF7">
        <w:rPr>
          <w:szCs w:val="22"/>
        </w:rPr>
        <w:t>Psi, kočky.</w:t>
      </w:r>
    </w:p>
    <w:p w:rsidR="00324744" w:rsidRPr="00265CF7" w:rsidRDefault="00324744" w:rsidP="00324744">
      <w:pPr>
        <w:rPr>
          <w:b/>
        </w:rPr>
      </w:pPr>
    </w:p>
    <w:p w:rsidR="00394FC4" w:rsidRPr="00265CF7" w:rsidRDefault="00394FC4" w:rsidP="00324744">
      <w:pPr>
        <w:rPr>
          <w:b/>
        </w:rPr>
      </w:pPr>
    </w:p>
    <w:p w:rsidR="00324744" w:rsidRPr="00265CF7" w:rsidRDefault="00324744" w:rsidP="00324744">
      <w:r w:rsidRPr="00265CF7">
        <w:rPr>
          <w:b/>
        </w:rPr>
        <w:t>8.</w:t>
      </w:r>
      <w:r w:rsidRPr="00265CF7">
        <w:rPr>
          <w:b/>
        </w:rPr>
        <w:tab/>
        <w:t>DÁVKOVÁNÍ PRO KAŽDÝ DRUH, CESTA A ZPŮSOB PODÁNÍ</w:t>
      </w:r>
    </w:p>
    <w:p w:rsidR="00324744" w:rsidRPr="00265CF7" w:rsidRDefault="00324744" w:rsidP="00324744">
      <w:pPr>
        <w:rPr>
          <w:u w:val="single"/>
        </w:rPr>
      </w:pPr>
      <w:r w:rsidRPr="00265CF7">
        <w:rPr>
          <w:u w:val="single"/>
        </w:rPr>
        <w:t>Dávkování:</w:t>
      </w:r>
    </w:p>
    <w:p w:rsidR="00324744" w:rsidRPr="00265CF7" w:rsidRDefault="00324744" w:rsidP="00324744">
      <w:pPr>
        <w:ind w:left="0" w:firstLine="0"/>
        <w:rPr>
          <w:szCs w:val="22"/>
        </w:rPr>
      </w:pPr>
      <w:r w:rsidRPr="00265CF7">
        <w:rPr>
          <w:szCs w:val="22"/>
        </w:rPr>
        <w:t>Doporučená dávka je 15 mg fenbendazolu, 14,4 mg pyrantelu</w:t>
      </w:r>
      <w:r w:rsidR="00873ACC" w:rsidRPr="00265CF7">
        <w:rPr>
          <w:szCs w:val="22"/>
        </w:rPr>
        <w:t>-</w:t>
      </w:r>
      <w:r w:rsidRPr="00265CF7">
        <w:rPr>
          <w:szCs w:val="22"/>
        </w:rPr>
        <w:t>embonátu a 5 mg prazi</w:t>
      </w:r>
      <w:r w:rsidR="00873ACC" w:rsidRPr="00265CF7">
        <w:rPr>
          <w:szCs w:val="22"/>
        </w:rPr>
        <w:t>kv</w:t>
      </w:r>
      <w:r w:rsidRPr="00265CF7">
        <w:rPr>
          <w:szCs w:val="22"/>
        </w:rPr>
        <w:t xml:space="preserve">antelu na </w:t>
      </w:r>
      <w:smartTag w:uri="urn:schemas-microsoft-com:office:smarttags" w:element="metricconverter">
        <w:smartTagPr>
          <w:attr w:name="ProductID" w:val="1 kg"/>
        </w:smartTagPr>
        <w:r w:rsidRPr="00265CF7">
          <w:rPr>
            <w:szCs w:val="22"/>
          </w:rPr>
          <w:t>1 kg</w:t>
        </w:r>
      </w:smartTag>
      <w:r w:rsidRPr="00265CF7">
        <w:rPr>
          <w:szCs w:val="22"/>
        </w:rPr>
        <w:t xml:space="preserve"> ž. hm., tj. 1 ml pasty na </w:t>
      </w:r>
      <w:smartTag w:uri="urn:schemas-microsoft-com:office:smarttags" w:element="metricconverter">
        <w:smartTagPr>
          <w:attr w:name="ProductID" w:val="5 kg"/>
        </w:smartTagPr>
        <w:r w:rsidRPr="00265CF7">
          <w:rPr>
            <w:szCs w:val="22"/>
          </w:rPr>
          <w:t>5 kg</w:t>
        </w:r>
      </w:smartTag>
      <w:r w:rsidRPr="00265CF7">
        <w:rPr>
          <w:szCs w:val="22"/>
        </w:rPr>
        <w:t xml:space="preserve"> ž.hm. </w:t>
      </w:r>
    </w:p>
    <w:p w:rsidR="00324744" w:rsidRPr="00265CF7" w:rsidRDefault="00324744" w:rsidP="00324744"/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u w:val="single"/>
          <w:lang w:eastAsia="cs-CZ"/>
        </w:rPr>
        <w:t>Kočka:</w:t>
      </w: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lang w:eastAsia="cs-CZ"/>
        </w:rPr>
        <w:t>- 0,5 ml pasty na 0,5-</w:t>
      </w:r>
      <w:smartTag w:uri="urn:schemas-microsoft-com:office:smarttags" w:element="metricconverter">
        <w:smartTagPr>
          <w:attr w:name="ProductID" w:val="2 kg"/>
        </w:smartTagPr>
        <w:r w:rsidRPr="00265CF7">
          <w:rPr>
            <w:sz w:val="24"/>
            <w:szCs w:val="24"/>
            <w:lang w:eastAsia="cs-CZ"/>
          </w:rPr>
          <w:t>2 kg</w:t>
        </w:r>
      </w:smartTag>
      <w:r w:rsidRPr="00265CF7">
        <w:rPr>
          <w:sz w:val="24"/>
          <w:szCs w:val="24"/>
          <w:lang w:eastAsia="cs-CZ"/>
        </w:rPr>
        <w:t xml:space="preserve"> ž. hm.</w:t>
      </w: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lang w:eastAsia="cs-CZ"/>
        </w:rPr>
        <w:t>- 1 ml pasty na 2,1-</w:t>
      </w:r>
      <w:smartTag w:uri="urn:schemas-microsoft-com:office:smarttags" w:element="metricconverter">
        <w:smartTagPr>
          <w:attr w:name="ProductID" w:val="5 kg"/>
        </w:smartTagPr>
        <w:r w:rsidRPr="00265CF7">
          <w:rPr>
            <w:sz w:val="24"/>
            <w:szCs w:val="24"/>
            <w:lang w:eastAsia="cs-CZ"/>
          </w:rPr>
          <w:t>5 kg</w:t>
        </w:r>
      </w:smartTag>
      <w:r w:rsidRPr="00265CF7">
        <w:rPr>
          <w:sz w:val="24"/>
          <w:szCs w:val="24"/>
          <w:lang w:eastAsia="cs-CZ"/>
        </w:rPr>
        <w:t xml:space="preserve"> ž. hm.</w:t>
      </w: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u w:val="single"/>
          <w:lang w:eastAsia="cs-CZ"/>
        </w:rPr>
        <w:t>Pes:</w:t>
      </w: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lang w:eastAsia="cs-CZ"/>
        </w:rPr>
        <w:t>- 0,5 ml pasty na 0,5-</w:t>
      </w:r>
      <w:smartTag w:uri="urn:schemas-microsoft-com:office:smarttags" w:element="metricconverter">
        <w:smartTagPr>
          <w:attr w:name="ProductID" w:val="2 kg"/>
        </w:smartTagPr>
        <w:r w:rsidRPr="00265CF7">
          <w:rPr>
            <w:sz w:val="24"/>
            <w:szCs w:val="24"/>
            <w:lang w:eastAsia="cs-CZ"/>
          </w:rPr>
          <w:t>2 kg</w:t>
        </w:r>
      </w:smartTag>
      <w:r w:rsidRPr="00265CF7">
        <w:rPr>
          <w:sz w:val="24"/>
          <w:szCs w:val="24"/>
          <w:lang w:eastAsia="cs-CZ"/>
        </w:rPr>
        <w:t xml:space="preserve"> ž. hm.</w:t>
      </w: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lang w:eastAsia="cs-CZ"/>
        </w:rPr>
        <w:t>- 1 ml pasty na 2,1-</w:t>
      </w:r>
      <w:smartTag w:uri="urn:schemas-microsoft-com:office:smarttags" w:element="metricconverter">
        <w:smartTagPr>
          <w:attr w:name="ProductID" w:val="5 kg"/>
        </w:smartTagPr>
        <w:r w:rsidRPr="00265CF7">
          <w:rPr>
            <w:sz w:val="24"/>
            <w:szCs w:val="24"/>
            <w:lang w:eastAsia="cs-CZ"/>
          </w:rPr>
          <w:t>5 kg</w:t>
        </w:r>
      </w:smartTag>
      <w:r w:rsidRPr="00265CF7">
        <w:rPr>
          <w:sz w:val="24"/>
          <w:szCs w:val="24"/>
          <w:lang w:eastAsia="cs-CZ"/>
        </w:rPr>
        <w:t xml:space="preserve"> ž. hm.</w:t>
      </w:r>
    </w:p>
    <w:p w:rsidR="00324744" w:rsidRPr="00265CF7" w:rsidRDefault="00324744" w:rsidP="00324744">
      <w:pPr>
        <w:spacing w:line="288" w:lineRule="auto"/>
        <w:ind w:left="150" w:firstLine="0"/>
        <w:rPr>
          <w:sz w:val="24"/>
          <w:szCs w:val="24"/>
          <w:lang w:eastAsia="cs-CZ"/>
        </w:rPr>
      </w:pPr>
      <w:r w:rsidRPr="00265CF7">
        <w:rPr>
          <w:sz w:val="24"/>
          <w:szCs w:val="24"/>
          <w:lang w:eastAsia="cs-CZ"/>
        </w:rPr>
        <w:t xml:space="preserve">- dále 1 ml pasty na každých </w:t>
      </w:r>
      <w:smartTag w:uri="urn:schemas-microsoft-com:office:smarttags" w:element="metricconverter">
        <w:smartTagPr>
          <w:attr w:name="ProductID" w:val="5 kg"/>
        </w:smartTagPr>
        <w:r w:rsidRPr="00265CF7">
          <w:rPr>
            <w:sz w:val="24"/>
            <w:szCs w:val="24"/>
            <w:lang w:eastAsia="cs-CZ"/>
          </w:rPr>
          <w:t>5 kg</w:t>
        </w:r>
      </w:smartTag>
      <w:r w:rsidRPr="00265CF7">
        <w:rPr>
          <w:sz w:val="24"/>
          <w:szCs w:val="24"/>
          <w:lang w:eastAsia="cs-CZ"/>
        </w:rPr>
        <w:t xml:space="preserve"> ž. hm.</w:t>
      </w:r>
    </w:p>
    <w:p w:rsidR="00324744" w:rsidRPr="00265CF7" w:rsidRDefault="00324744" w:rsidP="00324744">
      <w:pPr>
        <w:rPr>
          <w:szCs w:val="22"/>
        </w:rPr>
      </w:pPr>
    </w:p>
    <w:p w:rsidR="00324744" w:rsidRPr="00265CF7" w:rsidRDefault="00324744" w:rsidP="00324744">
      <w:pPr>
        <w:rPr>
          <w:szCs w:val="22"/>
        </w:rPr>
      </w:pPr>
      <w:r w:rsidRPr="00265CF7">
        <w:rPr>
          <w:szCs w:val="22"/>
        </w:rPr>
        <w:t>CANIVERM perorální pasta je určena pouze k perorálnímu podání.</w:t>
      </w:r>
    </w:p>
    <w:p w:rsidR="00324744" w:rsidRPr="00265CF7" w:rsidRDefault="00324744" w:rsidP="00324744">
      <w:pPr>
        <w:rPr>
          <w:b/>
        </w:rPr>
      </w:pPr>
    </w:p>
    <w:p w:rsidR="00394FC4" w:rsidRPr="00265CF7" w:rsidRDefault="00394FC4" w:rsidP="00324744">
      <w:pPr>
        <w:rPr>
          <w:b/>
        </w:rPr>
      </w:pPr>
    </w:p>
    <w:p w:rsidR="00324744" w:rsidRPr="00265CF7" w:rsidRDefault="00324744" w:rsidP="00324744">
      <w:r w:rsidRPr="00265CF7">
        <w:rPr>
          <w:b/>
        </w:rPr>
        <w:t>9.</w:t>
      </w:r>
      <w:r w:rsidRPr="00265CF7">
        <w:rPr>
          <w:b/>
        </w:rPr>
        <w:tab/>
        <w:t>POKYNY PRO SPRÁVNÉ PODÁNÍ</w:t>
      </w:r>
    </w:p>
    <w:p w:rsidR="00324744" w:rsidRPr="00265CF7" w:rsidRDefault="00324744" w:rsidP="00324744"/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Aplikátor je třeba přizpůsobit vypočítané dávce dle výše uvedeného schématu nastavením kroužku na</w:t>
      </w:r>
      <w:r w:rsidR="00265CF7">
        <w:rPr>
          <w:szCs w:val="22"/>
        </w:rPr>
        <w:t> </w:t>
      </w:r>
      <w:r w:rsidRPr="00265CF7">
        <w:rPr>
          <w:szCs w:val="22"/>
        </w:rPr>
        <w:t>příslušné místo pístu: Držte píst stříkačky, rýhovaný dávkovací kruh otáčením posuňte po pístu tak, aby spodní hrana kruhu byla v zákrytu s ryskou požadovaného objemu.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Ujistěte se, že zvíře nemá v tlamě žádné zbytky potravy. Odstraňte uzávěr aplikátoru, vložte jej do tlamy a naneste pastu na kořen jazyka. Po aplikaci okamžitě na několik vteřin zvedněte hlavu zvířete a ujistěte se, že zvíře dávku spolklo.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Nepodávat současně s mléčnou potravou.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Dávka se podává jednorázově.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U mláďat se doporučuje odčervovat od 3. do 12. týdne stáří jednorázově v intervalu 3 týdnů a pak pravidelně každé 3 měsíce.</w:t>
      </w:r>
    </w:p>
    <w:p w:rsidR="00324744" w:rsidRPr="00265CF7" w:rsidRDefault="00324744" w:rsidP="00324744"/>
    <w:p w:rsidR="00394FC4" w:rsidRPr="00265CF7" w:rsidRDefault="00394FC4" w:rsidP="00324744"/>
    <w:p w:rsidR="00324744" w:rsidRPr="00265CF7" w:rsidRDefault="00324744" w:rsidP="00324744">
      <w:r w:rsidRPr="00265CF7">
        <w:rPr>
          <w:b/>
        </w:rPr>
        <w:t>10.</w:t>
      </w:r>
      <w:r w:rsidRPr="00265CF7">
        <w:rPr>
          <w:b/>
        </w:rPr>
        <w:tab/>
        <w:t xml:space="preserve">OCHRANNÁ LHŮTA </w:t>
      </w:r>
    </w:p>
    <w:p w:rsidR="00324744" w:rsidRPr="00265CF7" w:rsidRDefault="00324744" w:rsidP="00324744">
      <w:pPr>
        <w:rPr>
          <w:iCs/>
        </w:rPr>
      </w:pPr>
    </w:p>
    <w:p w:rsidR="00324744" w:rsidRPr="00265CF7" w:rsidRDefault="00324744" w:rsidP="00324744">
      <w:pPr>
        <w:ind w:left="0" w:firstLine="0"/>
        <w:rPr>
          <w:szCs w:val="22"/>
        </w:rPr>
      </w:pPr>
      <w:r w:rsidRPr="00265CF7">
        <w:rPr>
          <w:szCs w:val="22"/>
        </w:rPr>
        <w:t>Není určeno pro potravinová zvířata.</w:t>
      </w:r>
    </w:p>
    <w:p w:rsidR="00324744" w:rsidRPr="00265CF7" w:rsidRDefault="00324744" w:rsidP="00324744">
      <w:pPr>
        <w:rPr>
          <w:iCs/>
        </w:rPr>
      </w:pPr>
    </w:p>
    <w:p w:rsidR="00394FC4" w:rsidRPr="00265CF7" w:rsidRDefault="00394FC4" w:rsidP="00324744">
      <w:pPr>
        <w:rPr>
          <w:iCs/>
        </w:rPr>
      </w:pPr>
    </w:p>
    <w:p w:rsidR="00324744" w:rsidRPr="00265CF7" w:rsidRDefault="00324744" w:rsidP="00324744">
      <w:r w:rsidRPr="00265CF7">
        <w:rPr>
          <w:b/>
        </w:rPr>
        <w:t>11.</w:t>
      </w:r>
      <w:r w:rsidRPr="00265CF7">
        <w:rPr>
          <w:b/>
        </w:rPr>
        <w:tab/>
        <w:t>ZVLÁŠTNÍ OPATŘENÍ PRO UCHOVÁVÁNÍ</w:t>
      </w:r>
    </w:p>
    <w:p w:rsidR="00324744" w:rsidRPr="00265CF7" w:rsidRDefault="00324744" w:rsidP="00324744"/>
    <w:p w:rsidR="00324744" w:rsidRPr="00265CF7" w:rsidRDefault="00324744" w:rsidP="00324744">
      <w:r w:rsidRPr="00265CF7">
        <w:t xml:space="preserve">Uchovávat mimo </w:t>
      </w:r>
      <w:r w:rsidR="00394FC4" w:rsidRPr="00265CF7">
        <w:t xml:space="preserve">dohled a </w:t>
      </w:r>
      <w:r w:rsidRPr="00265CF7">
        <w:t>dosah dětí.</w:t>
      </w:r>
    </w:p>
    <w:p w:rsidR="00324744" w:rsidRPr="00265CF7" w:rsidRDefault="00324744" w:rsidP="00324744">
      <w:pPr>
        <w:ind w:right="-318"/>
      </w:pPr>
      <w:r w:rsidRPr="00265CF7">
        <w:t>Tento veterinární léčivý přípravek nevyžaduje žádné zvláštní podmínky uchovávání.</w:t>
      </w:r>
    </w:p>
    <w:p w:rsidR="00324744" w:rsidRPr="00265CF7" w:rsidRDefault="00324744" w:rsidP="00324744">
      <w:pPr>
        <w:ind w:left="0" w:right="-2" w:firstLine="0"/>
        <w:rPr>
          <w:szCs w:val="22"/>
        </w:rPr>
      </w:pPr>
      <w:r w:rsidRPr="00265CF7">
        <w:rPr>
          <w:szCs w:val="22"/>
        </w:rPr>
        <w:t xml:space="preserve">Nepoužívejte </w:t>
      </w:r>
      <w:r w:rsidR="00FE698B" w:rsidRPr="00265CF7">
        <w:rPr>
          <w:szCs w:val="22"/>
        </w:rPr>
        <w:t xml:space="preserve">tento veterinární léčivý přípravek </w:t>
      </w:r>
      <w:r w:rsidRPr="00265CF7">
        <w:rPr>
          <w:szCs w:val="22"/>
        </w:rPr>
        <w:t>po uplynutí doby použitelnost uvedené na etiketě a</w:t>
      </w:r>
      <w:r w:rsidR="00265CF7">
        <w:rPr>
          <w:szCs w:val="22"/>
        </w:rPr>
        <w:t> </w:t>
      </w:r>
      <w:r w:rsidRPr="00265CF7">
        <w:rPr>
          <w:szCs w:val="22"/>
        </w:rPr>
        <w:t>krabičce.</w:t>
      </w:r>
    </w:p>
    <w:p w:rsidR="00324744" w:rsidRPr="00265CF7" w:rsidRDefault="00324744" w:rsidP="00324744">
      <w:pPr>
        <w:ind w:left="0" w:right="-2" w:firstLine="0"/>
        <w:rPr>
          <w:szCs w:val="22"/>
        </w:rPr>
      </w:pPr>
      <w:r w:rsidRPr="00265CF7">
        <w:rPr>
          <w:szCs w:val="22"/>
        </w:rPr>
        <w:lastRenderedPageBreak/>
        <w:t xml:space="preserve">Doba použitelnosti po prvním otevření </w:t>
      </w:r>
      <w:r w:rsidR="00FE698B" w:rsidRPr="00265CF7">
        <w:rPr>
          <w:szCs w:val="22"/>
        </w:rPr>
        <w:t>vnitřního obalu</w:t>
      </w:r>
      <w:r w:rsidRPr="00265CF7">
        <w:rPr>
          <w:szCs w:val="22"/>
        </w:rPr>
        <w:t>: 6 měsíců.</w:t>
      </w:r>
    </w:p>
    <w:p w:rsidR="00324744" w:rsidRPr="00265CF7" w:rsidRDefault="00324744" w:rsidP="00324744">
      <w:pPr>
        <w:ind w:left="0" w:right="-318" w:firstLine="0"/>
      </w:pPr>
    </w:p>
    <w:p w:rsidR="00394FC4" w:rsidRPr="00265CF7" w:rsidRDefault="00394FC4" w:rsidP="00324744">
      <w:pPr>
        <w:ind w:left="0" w:right="-318" w:firstLine="0"/>
      </w:pPr>
    </w:p>
    <w:p w:rsidR="00324744" w:rsidRPr="00265CF7" w:rsidRDefault="00324744" w:rsidP="00324744">
      <w:pPr>
        <w:rPr>
          <w:b/>
        </w:rPr>
      </w:pPr>
      <w:r w:rsidRPr="00265CF7">
        <w:rPr>
          <w:b/>
        </w:rPr>
        <w:t>12.</w:t>
      </w:r>
      <w:r w:rsidRPr="00265CF7">
        <w:rPr>
          <w:b/>
        </w:rPr>
        <w:tab/>
        <w:t>ZVLÁŠTNÍ UPOZORNĚNÍ</w:t>
      </w:r>
    </w:p>
    <w:p w:rsidR="00324744" w:rsidRPr="00265CF7" w:rsidRDefault="00324744" w:rsidP="00324744"/>
    <w:p w:rsidR="00324744" w:rsidRPr="00265CF7" w:rsidRDefault="00324744" w:rsidP="00324744">
      <w:pPr>
        <w:rPr>
          <w:szCs w:val="22"/>
          <w:u w:val="single"/>
        </w:rPr>
      </w:pPr>
      <w:r w:rsidRPr="00265CF7">
        <w:rPr>
          <w:szCs w:val="22"/>
          <w:u w:val="single"/>
        </w:rPr>
        <w:t>Zvláštní opatření pro použití u zvířat</w:t>
      </w:r>
      <w:r w:rsidR="00394FC4" w:rsidRPr="00265CF7">
        <w:rPr>
          <w:szCs w:val="22"/>
          <w:u w:val="single"/>
        </w:rPr>
        <w:t>: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U březích fen je třeba přesně dodržovat dávkování.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Případné nežádoucí účinky je nutno konzultovat s veterinárním lékařem.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rPr>
          <w:szCs w:val="22"/>
        </w:rPr>
        <w:t>Přípravek se nesmí aplikovat zvířatům, která projevují příznaky jiného než střevního parazitárního onemocnění.</w:t>
      </w:r>
    </w:p>
    <w:p w:rsidR="00324744" w:rsidRPr="00265CF7" w:rsidRDefault="00324744" w:rsidP="00324744">
      <w:pPr>
        <w:ind w:left="0" w:firstLine="0"/>
        <w:jc w:val="both"/>
        <w:rPr>
          <w:szCs w:val="22"/>
        </w:rPr>
      </w:pPr>
      <w:r w:rsidRPr="00265CF7">
        <w:t xml:space="preserve">Rezistence parazitů vůči kterékoliv skupině anthelmintik se může </w:t>
      </w:r>
      <w:r w:rsidR="00873ACC" w:rsidRPr="00265CF7">
        <w:t>vyvinout po</w:t>
      </w:r>
      <w:r w:rsidRPr="00265CF7">
        <w:t xml:space="preserve"> častém, opakovaném použití anthelmintik ze stejné skupiny.</w:t>
      </w:r>
    </w:p>
    <w:p w:rsidR="00324744" w:rsidRPr="00265CF7" w:rsidRDefault="00324744" w:rsidP="00324744">
      <w:pPr>
        <w:ind w:left="0" w:firstLine="0"/>
      </w:pPr>
      <w:r w:rsidRPr="00265CF7">
        <w:t>Předcházejte poddávkování z důvodu nesprávného určení živé hmotnosti či nesprávným podáním léku.</w:t>
      </w:r>
    </w:p>
    <w:p w:rsidR="00324744" w:rsidRPr="00265CF7" w:rsidRDefault="00324744" w:rsidP="00324744">
      <w:pPr>
        <w:rPr>
          <w:szCs w:val="22"/>
        </w:rPr>
      </w:pPr>
    </w:p>
    <w:p w:rsidR="00324744" w:rsidRPr="00265CF7" w:rsidRDefault="00324744" w:rsidP="00324744">
      <w:pPr>
        <w:rPr>
          <w:szCs w:val="22"/>
          <w:u w:val="single"/>
        </w:rPr>
      </w:pPr>
      <w:r w:rsidRPr="00265CF7">
        <w:rPr>
          <w:szCs w:val="22"/>
          <w:u w:val="single"/>
        </w:rPr>
        <w:t>Zvláštní opatření určené osobám, které podávají veterinární léčivý přípravek zvířatům</w:t>
      </w:r>
      <w:r w:rsidR="00394FC4" w:rsidRPr="00265CF7">
        <w:rPr>
          <w:szCs w:val="22"/>
          <w:u w:val="single"/>
        </w:rPr>
        <w:t>:</w:t>
      </w:r>
    </w:p>
    <w:p w:rsidR="00324744" w:rsidRPr="00265CF7" w:rsidRDefault="00324744">
      <w:pPr>
        <w:pStyle w:val="Normlnweb"/>
        <w:spacing w:before="0" w:after="0"/>
        <w:jc w:val="both"/>
        <w:rPr>
          <w:sz w:val="22"/>
          <w:szCs w:val="22"/>
        </w:rPr>
      </w:pPr>
      <w:r w:rsidRPr="00265CF7">
        <w:rPr>
          <w:sz w:val="22"/>
          <w:szCs w:val="22"/>
        </w:rPr>
        <w:t xml:space="preserve">Přípravek může způsobit podráždění kůže a očí. </w:t>
      </w:r>
      <w:r w:rsidR="003919B3" w:rsidRPr="00265CF7">
        <w:rPr>
          <w:sz w:val="22"/>
          <w:szCs w:val="22"/>
        </w:rPr>
        <w:t xml:space="preserve">Zabraňte </w:t>
      </w:r>
      <w:r w:rsidRPr="00265CF7">
        <w:rPr>
          <w:sz w:val="22"/>
          <w:szCs w:val="22"/>
        </w:rPr>
        <w:t>kontaktu přípravku s pokožkou a očima. V případě náhodné</w:t>
      </w:r>
      <w:r w:rsidR="003919B3" w:rsidRPr="00265CF7">
        <w:rPr>
          <w:sz w:val="22"/>
          <w:szCs w:val="22"/>
        </w:rPr>
        <w:t xml:space="preserve">ho potřísnění </w:t>
      </w:r>
      <w:r w:rsidRPr="00265CF7">
        <w:rPr>
          <w:sz w:val="22"/>
          <w:szCs w:val="22"/>
        </w:rPr>
        <w:t>opláchněte zasažené místo proudem čisté vody. V případě náhodného po</w:t>
      </w:r>
      <w:r w:rsidR="00936060" w:rsidRPr="00265CF7">
        <w:rPr>
          <w:sz w:val="22"/>
          <w:szCs w:val="22"/>
        </w:rPr>
        <w:t>žití</w:t>
      </w:r>
      <w:r w:rsidRPr="00265CF7">
        <w:rPr>
          <w:sz w:val="22"/>
          <w:szCs w:val="22"/>
        </w:rPr>
        <w:t xml:space="preserve"> nebo zasažení očí vyhledejte ihned lékařskou pomoc a ukažte příbalovou informaci nebo etiketu </w:t>
      </w:r>
      <w:r w:rsidR="003919B3" w:rsidRPr="00265CF7">
        <w:rPr>
          <w:sz w:val="22"/>
          <w:szCs w:val="22"/>
        </w:rPr>
        <w:t xml:space="preserve">praktickému </w:t>
      </w:r>
      <w:r w:rsidRPr="00265CF7">
        <w:rPr>
          <w:sz w:val="22"/>
          <w:szCs w:val="22"/>
        </w:rPr>
        <w:t>lékaři.</w:t>
      </w:r>
    </w:p>
    <w:p w:rsidR="00324744" w:rsidRPr="00265CF7" w:rsidRDefault="00936060">
      <w:pPr>
        <w:ind w:left="0" w:firstLine="0"/>
        <w:jc w:val="both"/>
        <w:rPr>
          <w:szCs w:val="22"/>
        </w:rPr>
      </w:pPr>
      <w:r w:rsidRPr="00265CF7">
        <w:rPr>
          <w:szCs w:val="22"/>
        </w:rPr>
        <w:t>Těhotné žen</w:t>
      </w:r>
      <w:r w:rsidR="00C7388A">
        <w:rPr>
          <w:szCs w:val="22"/>
        </w:rPr>
        <w:t>y</w:t>
      </w:r>
      <w:r w:rsidRPr="00265CF7">
        <w:rPr>
          <w:szCs w:val="22"/>
        </w:rPr>
        <w:t xml:space="preserve"> a l</w:t>
      </w:r>
      <w:r w:rsidR="00324744" w:rsidRPr="00265CF7">
        <w:rPr>
          <w:szCs w:val="22"/>
        </w:rPr>
        <w:t xml:space="preserve">idé se známou přecitlivělostí na fenbendazol, pyrantel, prazikvantel nebo na některou z pomocných látek by měli podávat </w:t>
      </w:r>
      <w:r w:rsidRPr="00265CF7">
        <w:rPr>
          <w:szCs w:val="22"/>
        </w:rPr>
        <w:t xml:space="preserve">veterinární léčivý přípravek </w:t>
      </w:r>
      <w:r w:rsidR="00324744" w:rsidRPr="00265CF7">
        <w:rPr>
          <w:szCs w:val="22"/>
        </w:rPr>
        <w:t>obezřetn</w:t>
      </w:r>
      <w:r w:rsidRPr="00265CF7">
        <w:rPr>
          <w:szCs w:val="22"/>
        </w:rPr>
        <w:t>ě</w:t>
      </w:r>
      <w:r w:rsidR="00324744" w:rsidRPr="00265CF7">
        <w:rPr>
          <w:szCs w:val="22"/>
        </w:rPr>
        <w:t>.</w:t>
      </w:r>
    </w:p>
    <w:p w:rsidR="00BC190C" w:rsidRPr="00265CF7" w:rsidRDefault="00324744">
      <w:pPr>
        <w:pStyle w:val="Normlnweb"/>
        <w:spacing w:before="0" w:after="0"/>
        <w:jc w:val="both"/>
        <w:rPr>
          <w:sz w:val="22"/>
          <w:szCs w:val="22"/>
        </w:rPr>
      </w:pPr>
      <w:r w:rsidRPr="00265CF7">
        <w:rPr>
          <w:sz w:val="22"/>
          <w:szCs w:val="22"/>
        </w:rPr>
        <w:t>Při nakládání s veterinárním léčivým přípravkem (zejména v</w:t>
      </w:r>
      <w:r w:rsidR="00936060" w:rsidRPr="00265CF7">
        <w:rPr>
          <w:sz w:val="22"/>
          <w:szCs w:val="22"/>
        </w:rPr>
        <w:t> chovech s</w:t>
      </w:r>
      <w:r w:rsidR="00BC190C" w:rsidRPr="00265CF7">
        <w:rPr>
          <w:sz w:val="22"/>
          <w:szCs w:val="22"/>
        </w:rPr>
        <w:t> </w:t>
      </w:r>
      <w:r w:rsidR="00936060" w:rsidRPr="00265CF7">
        <w:rPr>
          <w:sz w:val="22"/>
          <w:szCs w:val="22"/>
        </w:rPr>
        <w:t>větším</w:t>
      </w:r>
      <w:r w:rsidR="00BC190C" w:rsidRPr="00265CF7">
        <w:rPr>
          <w:sz w:val="22"/>
          <w:szCs w:val="22"/>
        </w:rPr>
        <w:t xml:space="preserve"> počtem psů</w:t>
      </w:r>
      <w:r w:rsidRPr="00265CF7">
        <w:rPr>
          <w:sz w:val="22"/>
          <w:szCs w:val="22"/>
        </w:rPr>
        <w:t>) by se měly používat o</w:t>
      </w:r>
      <w:r w:rsidR="00BC190C" w:rsidRPr="00265CF7">
        <w:rPr>
          <w:sz w:val="22"/>
          <w:szCs w:val="22"/>
        </w:rPr>
        <w:t>sobní o</w:t>
      </w:r>
      <w:r w:rsidRPr="00265CF7">
        <w:rPr>
          <w:sz w:val="22"/>
          <w:szCs w:val="22"/>
        </w:rPr>
        <w:t>chranné</w:t>
      </w:r>
      <w:r w:rsidR="00BC190C" w:rsidRPr="00265CF7">
        <w:rPr>
          <w:sz w:val="22"/>
          <w:szCs w:val="22"/>
        </w:rPr>
        <w:t xml:space="preserve"> prostředky skládající se z </w:t>
      </w:r>
      <w:r w:rsidRPr="00265CF7">
        <w:rPr>
          <w:sz w:val="22"/>
          <w:szCs w:val="22"/>
        </w:rPr>
        <w:t>gumov</w:t>
      </w:r>
      <w:r w:rsidR="00BC190C" w:rsidRPr="00265CF7">
        <w:rPr>
          <w:sz w:val="22"/>
          <w:szCs w:val="22"/>
        </w:rPr>
        <w:t>ých</w:t>
      </w:r>
      <w:r w:rsidRPr="00265CF7">
        <w:rPr>
          <w:sz w:val="22"/>
          <w:szCs w:val="22"/>
        </w:rPr>
        <w:t xml:space="preserve"> nebo latexov</w:t>
      </w:r>
      <w:r w:rsidR="00BC190C" w:rsidRPr="00265CF7">
        <w:rPr>
          <w:sz w:val="22"/>
          <w:szCs w:val="22"/>
        </w:rPr>
        <w:t>ých</w:t>
      </w:r>
      <w:r w:rsidRPr="00265CF7">
        <w:rPr>
          <w:sz w:val="22"/>
          <w:szCs w:val="22"/>
        </w:rPr>
        <w:t xml:space="preserve"> rukavic.</w:t>
      </w:r>
    </w:p>
    <w:p w:rsidR="003919B3" w:rsidRPr="00265CF7" w:rsidRDefault="00BC190C">
      <w:pPr>
        <w:pStyle w:val="Normlnweb"/>
        <w:spacing w:before="0" w:after="0"/>
        <w:jc w:val="both"/>
        <w:rPr>
          <w:sz w:val="22"/>
          <w:szCs w:val="22"/>
        </w:rPr>
      </w:pPr>
      <w:r w:rsidRPr="00265CF7">
        <w:rPr>
          <w:sz w:val="22"/>
          <w:szCs w:val="22"/>
        </w:rPr>
        <w:t>Při manipulaci s přípravkem nejezte, nepijte a nekuřte.</w:t>
      </w:r>
      <w:r w:rsidR="003919B3" w:rsidRPr="00265CF7">
        <w:rPr>
          <w:sz w:val="22"/>
          <w:szCs w:val="22"/>
        </w:rPr>
        <w:t xml:space="preserve"> </w:t>
      </w:r>
    </w:p>
    <w:p w:rsidR="00324744" w:rsidRPr="00265CF7" w:rsidRDefault="003919B3">
      <w:pPr>
        <w:pStyle w:val="Normlnweb"/>
        <w:spacing w:before="0" w:after="0"/>
        <w:jc w:val="both"/>
        <w:rPr>
          <w:sz w:val="22"/>
          <w:szCs w:val="22"/>
        </w:rPr>
      </w:pPr>
      <w:r w:rsidRPr="00265CF7">
        <w:rPr>
          <w:sz w:val="22"/>
          <w:szCs w:val="22"/>
        </w:rPr>
        <w:t>Po použití si umyjte ruce vodou a mýdlem.</w:t>
      </w:r>
    </w:p>
    <w:p w:rsidR="00BC190C" w:rsidRPr="00265CF7" w:rsidRDefault="00BC190C">
      <w:pPr>
        <w:pStyle w:val="Normlnweb"/>
        <w:spacing w:before="0" w:after="0"/>
        <w:jc w:val="both"/>
        <w:rPr>
          <w:sz w:val="22"/>
          <w:szCs w:val="22"/>
        </w:rPr>
      </w:pPr>
      <w:r w:rsidRPr="00265CF7">
        <w:rPr>
          <w:sz w:val="22"/>
          <w:szCs w:val="22"/>
        </w:rPr>
        <w:t>Echinokokóza představuje nebezpečí pro člověka a podléhá povinnosti hlášení Světové organizaci pro</w:t>
      </w:r>
      <w:r w:rsidR="00265CF7">
        <w:rPr>
          <w:sz w:val="22"/>
          <w:szCs w:val="22"/>
        </w:rPr>
        <w:t> </w:t>
      </w:r>
      <w:r w:rsidRPr="00265CF7">
        <w:rPr>
          <w:sz w:val="22"/>
          <w:szCs w:val="22"/>
        </w:rPr>
        <w:t>zdraví zvířat (WOAH). V případě výskytu echinokokózy je nutno dodržovat zvláštní pokyny pro léčbu, sledování a zajištění bezpečnosti osob. Konzultujte s parazitology nebo parazitologickými ústavy.</w:t>
      </w:r>
    </w:p>
    <w:p w:rsidR="00CB4166" w:rsidRPr="00265CF7" w:rsidRDefault="00CB4166" w:rsidP="000C5D77">
      <w:pPr>
        <w:pStyle w:val="Normlnweb"/>
        <w:spacing w:before="0" w:after="0"/>
        <w:jc w:val="both"/>
        <w:rPr>
          <w:szCs w:val="22"/>
        </w:rPr>
      </w:pPr>
    </w:p>
    <w:p w:rsidR="00BC190C" w:rsidRPr="00265CF7" w:rsidRDefault="00C7388A">
      <w:pPr>
        <w:pStyle w:val="Normln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Drůbeží</w:t>
      </w:r>
      <w:r w:rsidRPr="00265CF7">
        <w:rPr>
          <w:sz w:val="22"/>
          <w:szCs w:val="22"/>
        </w:rPr>
        <w:t xml:space="preserve"> </w:t>
      </w:r>
      <w:r w:rsidR="00BC190C" w:rsidRPr="00265CF7">
        <w:rPr>
          <w:sz w:val="22"/>
          <w:szCs w:val="22"/>
        </w:rPr>
        <w:t xml:space="preserve">aroma s kvasnicemi obsahuje </w:t>
      </w:r>
      <w:r>
        <w:rPr>
          <w:sz w:val="22"/>
          <w:szCs w:val="22"/>
        </w:rPr>
        <w:t>drůbeží</w:t>
      </w:r>
      <w:r w:rsidR="00BC190C" w:rsidRPr="00265CF7">
        <w:rPr>
          <w:sz w:val="22"/>
          <w:szCs w:val="22"/>
        </w:rPr>
        <w:t xml:space="preserve"> bílkovinu.</w:t>
      </w:r>
    </w:p>
    <w:p w:rsidR="00394FC4" w:rsidRPr="00265CF7" w:rsidRDefault="00394FC4" w:rsidP="007120B8">
      <w:pPr>
        <w:pStyle w:val="Normlnweb"/>
        <w:spacing w:before="0" w:after="0"/>
        <w:jc w:val="both"/>
        <w:rPr>
          <w:sz w:val="22"/>
          <w:szCs w:val="22"/>
        </w:rPr>
      </w:pPr>
    </w:p>
    <w:p w:rsidR="000C2594" w:rsidRPr="00265CF7" w:rsidRDefault="000C2594" w:rsidP="000C2594">
      <w:pPr>
        <w:keepNext/>
        <w:rPr>
          <w:u w:val="single"/>
        </w:rPr>
      </w:pPr>
      <w:r w:rsidRPr="00265CF7">
        <w:rPr>
          <w:u w:val="single"/>
        </w:rPr>
        <w:t>Březost</w:t>
      </w:r>
      <w:r w:rsidR="00394FC4" w:rsidRPr="00265CF7">
        <w:rPr>
          <w:u w:val="single"/>
        </w:rPr>
        <w:t>:</w:t>
      </w:r>
    </w:p>
    <w:p w:rsidR="000C2594" w:rsidRPr="00265CF7" w:rsidRDefault="000C2594" w:rsidP="000C2594">
      <w:pPr>
        <w:pStyle w:val="Normlnweb"/>
        <w:spacing w:before="0" w:after="0"/>
        <w:rPr>
          <w:sz w:val="22"/>
          <w:szCs w:val="22"/>
        </w:rPr>
      </w:pPr>
      <w:r w:rsidRPr="00265CF7">
        <w:rPr>
          <w:sz w:val="22"/>
          <w:szCs w:val="22"/>
        </w:rPr>
        <w:t>U březích fen je třeba přesně dodržovat dávkování.</w:t>
      </w:r>
    </w:p>
    <w:p w:rsidR="00394FC4" w:rsidRPr="00265CF7" w:rsidRDefault="00394FC4" w:rsidP="000C2594">
      <w:pPr>
        <w:pStyle w:val="Normlnweb"/>
        <w:spacing w:before="0" w:after="0"/>
        <w:rPr>
          <w:sz w:val="22"/>
          <w:szCs w:val="22"/>
        </w:rPr>
      </w:pPr>
    </w:p>
    <w:p w:rsidR="000C2594" w:rsidRPr="00265CF7" w:rsidRDefault="000C2594" w:rsidP="000C2594">
      <w:pPr>
        <w:rPr>
          <w:u w:val="single"/>
        </w:rPr>
      </w:pPr>
      <w:r w:rsidRPr="00265CF7">
        <w:rPr>
          <w:u w:val="single"/>
        </w:rPr>
        <w:t>Interakce s dalšími léčivými přípravky a další formy interakce</w:t>
      </w:r>
      <w:r w:rsidR="00394FC4" w:rsidRPr="00265CF7">
        <w:rPr>
          <w:u w:val="single"/>
        </w:rPr>
        <w:t>:</w:t>
      </w:r>
    </w:p>
    <w:p w:rsidR="000C2594" w:rsidRPr="00265CF7" w:rsidRDefault="000C2594" w:rsidP="000C2594">
      <w:pPr>
        <w:pStyle w:val="Normlnweb"/>
        <w:spacing w:before="0" w:after="0"/>
        <w:jc w:val="both"/>
        <w:rPr>
          <w:sz w:val="22"/>
          <w:szCs w:val="22"/>
        </w:rPr>
      </w:pPr>
      <w:r w:rsidRPr="00265CF7">
        <w:rPr>
          <w:sz w:val="22"/>
          <w:szCs w:val="22"/>
        </w:rPr>
        <w:t xml:space="preserve">Nepodávat současně s přípravky na bázi piperazinu, případně jinými antiparazitiky. </w:t>
      </w:r>
    </w:p>
    <w:p w:rsidR="00394FC4" w:rsidRPr="00265CF7" w:rsidRDefault="00394FC4" w:rsidP="000C2594">
      <w:pPr>
        <w:pStyle w:val="Normlnweb"/>
        <w:spacing w:before="0" w:after="0"/>
        <w:jc w:val="both"/>
        <w:rPr>
          <w:sz w:val="22"/>
          <w:szCs w:val="22"/>
        </w:rPr>
      </w:pPr>
    </w:p>
    <w:p w:rsidR="000C2594" w:rsidRPr="00265CF7" w:rsidRDefault="000C2594" w:rsidP="000C2594">
      <w:pPr>
        <w:rPr>
          <w:u w:val="single"/>
        </w:rPr>
      </w:pPr>
      <w:r w:rsidRPr="00265CF7">
        <w:rPr>
          <w:u w:val="single"/>
        </w:rPr>
        <w:t>Předávkování (symptomy, první pomoc, antidota)</w:t>
      </w:r>
      <w:r w:rsidR="00394FC4" w:rsidRPr="00265CF7">
        <w:rPr>
          <w:u w:val="single"/>
        </w:rPr>
        <w:t>:</w:t>
      </w:r>
    </w:p>
    <w:p w:rsidR="000C2594" w:rsidRPr="00265CF7" w:rsidRDefault="000C2594" w:rsidP="000C2594">
      <w:pPr>
        <w:pStyle w:val="Normlnweb"/>
        <w:spacing w:before="0" w:after="0"/>
        <w:rPr>
          <w:sz w:val="22"/>
          <w:szCs w:val="22"/>
        </w:rPr>
      </w:pPr>
      <w:r w:rsidRPr="00265CF7">
        <w:rPr>
          <w:sz w:val="22"/>
          <w:szCs w:val="22"/>
        </w:rPr>
        <w:t>Desetinásobně zvýšená dávka nemá vedlejší účinky na cílová zvířata.</w:t>
      </w:r>
    </w:p>
    <w:p w:rsidR="000C2594" w:rsidRPr="00265CF7" w:rsidRDefault="000C2594" w:rsidP="000C2594">
      <w:pPr>
        <w:pStyle w:val="Normlnweb"/>
        <w:spacing w:before="0" w:after="0"/>
        <w:jc w:val="both"/>
        <w:rPr>
          <w:sz w:val="22"/>
          <w:szCs w:val="22"/>
        </w:rPr>
      </w:pPr>
    </w:p>
    <w:p w:rsidR="00324744" w:rsidRPr="00265CF7" w:rsidRDefault="00324744" w:rsidP="00324744"/>
    <w:p w:rsidR="00324744" w:rsidRPr="00265CF7" w:rsidRDefault="00324744" w:rsidP="00324744">
      <w:pPr>
        <w:rPr>
          <w:b/>
        </w:rPr>
      </w:pPr>
      <w:r w:rsidRPr="00265CF7">
        <w:rPr>
          <w:b/>
        </w:rPr>
        <w:t>13.</w:t>
      </w:r>
      <w:r w:rsidRPr="00265CF7">
        <w:rPr>
          <w:b/>
        </w:rPr>
        <w:tab/>
        <w:t>ZVLÁŠTNÍ OPATŘENÍ PRO ZNEŠKODŇOVÁNÍ NEPOUŽITÝCH PŘÍPRAVKŮ NEBO ODPADU, POKUD JE JICH TŘEBA</w:t>
      </w:r>
    </w:p>
    <w:p w:rsidR="00324744" w:rsidRPr="00265CF7" w:rsidRDefault="00324744" w:rsidP="00324744">
      <w:pPr>
        <w:ind w:right="-318"/>
      </w:pPr>
    </w:p>
    <w:p w:rsidR="00324744" w:rsidRPr="00265CF7" w:rsidRDefault="00324744" w:rsidP="00BE400F">
      <w:pPr>
        <w:ind w:left="0" w:right="10" w:firstLine="0"/>
        <w:jc w:val="both"/>
        <w:rPr>
          <w:szCs w:val="22"/>
        </w:rPr>
      </w:pPr>
      <w:r w:rsidRPr="00265CF7">
        <w:rPr>
          <w:szCs w:val="22"/>
        </w:rPr>
        <w:t>Všechen nepoužitý veterinární léčivý přípravek nebo odpad, který pochází z tohoto přípravku, musí být likvidován podle místních právních předpisů.</w:t>
      </w:r>
    </w:p>
    <w:p w:rsidR="004C6911" w:rsidRPr="00265CF7" w:rsidRDefault="004C6911" w:rsidP="00324744">
      <w:pPr>
        <w:ind w:left="0" w:right="-318" w:firstLine="0"/>
        <w:jc w:val="both"/>
        <w:rPr>
          <w:i/>
          <w:szCs w:val="22"/>
        </w:rPr>
      </w:pPr>
      <w:r w:rsidRPr="00265CF7">
        <w:rPr>
          <w:szCs w:val="22"/>
        </w:rPr>
        <w:t>Léčivé přípravky se nesmí likvidovat prostřednictvím odpadní vody či domovního odpadu.</w:t>
      </w:r>
    </w:p>
    <w:p w:rsidR="00324744" w:rsidRPr="00265CF7" w:rsidRDefault="00324744" w:rsidP="00324744">
      <w:pPr>
        <w:rPr>
          <w:b/>
        </w:rPr>
      </w:pPr>
    </w:p>
    <w:p w:rsidR="00394FC4" w:rsidRPr="00265CF7" w:rsidRDefault="00394FC4" w:rsidP="00324744">
      <w:pPr>
        <w:rPr>
          <w:b/>
        </w:rPr>
      </w:pPr>
    </w:p>
    <w:p w:rsidR="00324744" w:rsidRPr="00265CF7" w:rsidRDefault="00324744" w:rsidP="00324744">
      <w:r w:rsidRPr="00265CF7">
        <w:rPr>
          <w:b/>
        </w:rPr>
        <w:t>14.</w:t>
      </w:r>
      <w:r w:rsidRPr="00265CF7">
        <w:rPr>
          <w:b/>
        </w:rPr>
        <w:tab/>
        <w:t>DATUM POSLEDNÍ REVIZE PŘÍBALOVÉ INFORMACE</w:t>
      </w:r>
    </w:p>
    <w:p w:rsidR="00394FC4" w:rsidRPr="00265CF7" w:rsidRDefault="00906346" w:rsidP="00324744">
      <w:pPr>
        <w:ind w:right="-318"/>
      </w:pPr>
      <w:r w:rsidRPr="00265CF7">
        <w:t xml:space="preserve"> </w:t>
      </w:r>
    </w:p>
    <w:p w:rsidR="00394FC4" w:rsidRPr="00265CF7" w:rsidRDefault="00492493" w:rsidP="00324744">
      <w:pPr>
        <w:ind w:right="-318"/>
      </w:pPr>
      <w:r>
        <w:t>22. 7.</w:t>
      </w:r>
      <w:r w:rsidR="00C7388A">
        <w:t xml:space="preserve"> 2024</w:t>
      </w:r>
    </w:p>
    <w:p w:rsidR="00324744" w:rsidRPr="00265CF7" w:rsidRDefault="00324744" w:rsidP="00324744">
      <w:pPr>
        <w:ind w:right="-318"/>
      </w:pPr>
    </w:p>
    <w:p w:rsidR="00394FC4" w:rsidRPr="00265CF7" w:rsidRDefault="00394FC4" w:rsidP="00324744">
      <w:pPr>
        <w:ind w:right="-318"/>
      </w:pPr>
    </w:p>
    <w:p w:rsidR="00324744" w:rsidRPr="00265CF7" w:rsidRDefault="00324744" w:rsidP="00324744">
      <w:r w:rsidRPr="00265CF7">
        <w:rPr>
          <w:b/>
        </w:rPr>
        <w:t>15.</w:t>
      </w:r>
      <w:r w:rsidRPr="00265CF7">
        <w:rPr>
          <w:b/>
        </w:rPr>
        <w:tab/>
        <w:t>DALŠÍ INFORMACE</w:t>
      </w:r>
    </w:p>
    <w:p w:rsidR="000C2594" w:rsidRPr="00265CF7" w:rsidRDefault="000C2594" w:rsidP="00324744"/>
    <w:p w:rsidR="00324744" w:rsidRPr="00265CF7" w:rsidRDefault="00324744" w:rsidP="00324744">
      <w:r w:rsidRPr="00265CF7">
        <w:t>Pouze pro zvířata.</w:t>
      </w:r>
    </w:p>
    <w:p w:rsidR="000C2594" w:rsidRPr="00265CF7" w:rsidRDefault="000C2594" w:rsidP="000C2594">
      <w:pPr>
        <w:jc w:val="both"/>
      </w:pPr>
      <w:r w:rsidRPr="00265CF7">
        <w:t>Veterinární léčivý přípravek je vydáván bez předpisu.</w:t>
      </w:r>
    </w:p>
    <w:p w:rsidR="00324744" w:rsidRPr="00265CF7" w:rsidRDefault="00324744" w:rsidP="00324744">
      <w:pPr>
        <w:ind w:left="0" w:right="-2" w:firstLine="0"/>
      </w:pPr>
    </w:p>
    <w:p w:rsidR="00554D84" w:rsidRPr="00265CF7" w:rsidRDefault="00324744" w:rsidP="007120B8">
      <w:pPr>
        <w:ind w:left="0" w:right="-2" w:firstLine="0"/>
      </w:pPr>
      <w:r w:rsidRPr="00265CF7">
        <w:t>Pokud chcete získat informace o tomto veterinárním léčivém přípravku, kontaktujte prosím příslušného místního zástupce držitele rozhodnutí o registraci.</w:t>
      </w:r>
      <w:bookmarkEnd w:id="0"/>
    </w:p>
    <w:sectPr w:rsidR="00554D84" w:rsidRPr="00265CF7" w:rsidSect="00BE400F">
      <w:headerReference w:type="default" r:id="rId7"/>
      <w:footerReference w:type="default" r:id="rId8"/>
      <w:footerReference w:type="first" r:id="rId9"/>
      <w:endnotePr>
        <w:numFmt w:val="decimal"/>
      </w:endnotePr>
      <w:pgSz w:w="11918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3B1" w:rsidRDefault="002303B1">
      <w:r>
        <w:separator/>
      </w:r>
    </w:p>
  </w:endnote>
  <w:endnote w:type="continuationSeparator" w:id="0">
    <w:p w:rsidR="002303B1" w:rsidRDefault="0023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B4A" w:rsidRDefault="00715B4A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715B4A" w:rsidRDefault="00715B4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265CF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B4A" w:rsidRDefault="00715B4A">
    <w:pPr>
      <w:pStyle w:val="Zpat"/>
      <w:tabs>
        <w:tab w:val="clear" w:pos="8930"/>
        <w:tab w:val="right" w:pos="8931"/>
      </w:tabs>
    </w:pPr>
  </w:p>
  <w:p w:rsidR="00715B4A" w:rsidRDefault="00715B4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7120B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3B1" w:rsidRDefault="002303B1">
      <w:r>
        <w:separator/>
      </w:r>
    </w:p>
  </w:footnote>
  <w:footnote w:type="continuationSeparator" w:id="0">
    <w:p w:rsidR="002303B1" w:rsidRDefault="0023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BAC" w:rsidRDefault="00752BAC" w:rsidP="000C5D77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219CA"/>
    <w:rsid w:val="000064C1"/>
    <w:rsid w:val="00044181"/>
    <w:rsid w:val="00087409"/>
    <w:rsid w:val="00092369"/>
    <w:rsid w:val="000A7089"/>
    <w:rsid w:val="000B1FCB"/>
    <w:rsid w:val="000B2115"/>
    <w:rsid w:val="000C2594"/>
    <w:rsid w:val="000C5D77"/>
    <w:rsid w:val="000E3CDB"/>
    <w:rsid w:val="000E436A"/>
    <w:rsid w:val="00100AF4"/>
    <w:rsid w:val="00104297"/>
    <w:rsid w:val="00115737"/>
    <w:rsid w:val="00116F84"/>
    <w:rsid w:val="001350EB"/>
    <w:rsid w:val="00142981"/>
    <w:rsid w:val="001443DA"/>
    <w:rsid w:val="001556FD"/>
    <w:rsid w:val="00155E9D"/>
    <w:rsid w:val="00177739"/>
    <w:rsid w:val="001906AB"/>
    <w:rsid w:val="00195BDE"/>
    <w:rsid w:val="00197279"/>
    <w:rsid w:val="001D52EA"/>
    <w:rsid w:val="001F0BE7"/>
    <w:rsid w:val="001F168B"/>
    <w:rsid w:val="001F227E"/>
    <w:rsid w:val="00202FBA"/>
    <w:rsid w:val="002159AB"/>
    <w:rsid w:val="002303B1"/>
    <w:rsid w:val="00246BA7"/>
    <w:rsid w:val="00251B43"/>
    <w:rsid w:val="0026333A"/>
    <w:rsid w:val="00264464"/>
    <w:rsid w:val="00265CF7"/>
    <w:rsid w:val="00283DCF"/>
    <w:rsid w:val="00294512"/>
    <w:rsid w:val="00296924"/>
    <w:rsid w:val="002A137E"/>
    <w:rsid w:val="002E6BA4"/>
    <w:rsid w:val="002F5BD3"/>
    <w:rsid w:val="00304387"/>
    <w:rsid w:val="0030478C"/>
    <w:rsid w:val="00310A0B"/>
    <w:rsid w:val="003112E7"/>
    <w:rsid w:val="00324744"/>
    <w:rsid w:val="00355E3D"/>
    <w:rsid w:val="00374BAD"/>
    <w:rsid w:val="003874DF"/>
    <w:rsid w:val="003919B3"/>
    <w:rsid w:val="00394FC4"/>
    <w:rsid w:val="003B1849"/>
    <w:rsid w:val="003E0449"/>
    <w:rsid w:val="003E0D57"/>
    <w:rsid w:val="003F15CD"/>
    <w:rsid w:val="003F2EA1"/>
    <w:rsid w:val="003F41E2"/>
    <w:rsid w:val="00421B67"/>
    <w:rsid w:val="0043481C"/>
    <w:rsid w:val="004542F0"/>
    <w:rsid w:val="00466852"/>
    <w:rsid w:val="004808AD"/>
    <w:rsid w:val="00484F0C"/>
    <w:rsid w:val="00487382"/>
    <w:rsid w:val="00492493"/>
    <w:rsid w:val="004B76C8"/>
    <w:rsid w:val="004C6911"/>
    <w:rsid w:val="004C763D"/>
    <w:rsid w:val="004E33FC"/>
    <w:rsid w:val="004E4AC9"/>
    <w:rsid w:val="00510A54"/>
    <w:rsid w:val="00511C58"/>
    <w:rsid w:val="00530431"/>
    <w:rsid w:val="00536541"/>
    <w:rsid w:val="00554D84"/>
    <w:rsid w:val="00590374"/>
    <w:rsid w:val="00597254"/>
    <w:rsid w:val="005A4C73"/>
    <w:rsid w:val="005A57FA"/>
    <w:rsid w:val="005B2487"/>
    <w:rsid w:val="005C7342"/>
    <w:rsid w:val="005D2940"/>
    <w:rsid w:val="005F4A17"/>
    <w:rsid w:val="00613351"/>
    <w:rsid w:val="00614FFA"/>
    <w:rsid w:val="00657C78"/>
    <w:rsid w:val="00671FB4"/>
    <w:rsid w:val="006A73AE"/>
    <w:rsid w:val="006C17DC"/>
    <w:rsid w:val="006C6F73"/>
    <w:rsid w:val="006D3CCC"/>
    <w:rsid w:val="006F0454"/>
    <w:rsid w:val="006F09CF"/>
    <w:rsid w:val="007120B8"/>
    <w:rsid w:val="00715B4A"/>
    <w:rsid w:val="00731765"/>
    <w:rsid w:val="00740E70"/>
    <w:rsid w:val="0075123C"/>
    <w:rsid w:val="00752BAC"/>
    <w:rsid w:val="00756DBE"/>
    <w:rsid w:val="007A7BFD"/>
    <w:rsid w:val="007B207A"/>
    <w:rsid w:val="007B6DE0"/>
    <w:rsid w:val="00807B7B"/>
    <w:rsid w:val="008148C8"/>
    <w:rsid w:val="0083473F"/>
    <w:rsid w:val="0084537A"/>
    <w:rsid w:val="00873ACC"/>
    <w:rsid w:val="008755F1"/>
    <w:rsid w:val="0088687C"/>
    <w:rsid w:val="008B1355"/>
    <w:rsid w:val="008E2F12"/>
    <w:rsid w:val="008E6DF5"/>
    <w:rsid w:val="00906346"/>
    <w:rsid w:val="009172A4"/>
    <w:rsid w:val="00936060"/>
    <w:rsid w:val="009429BE"/>
    <w:rsid w:val="009776E5"/>
    <w:rsid w:val="00984967"/>
    <w:rsid w:val="00997DCC"/>
    <w:rsid w:val="009A0F5D"/>
    <w:rsid w:val="009A1B52"/>
    <w:rsid w:val="009B180C"/>
    <w:rsid w:val="009C18CB"/>
    <w:rsid w:val="009C6657"/>
    <w:rsid w:val="009D2425"/>
    <w:rsid w:val="00A219CA"/>
    <w:rsid w:val="00A2485F"/>
    <w:rsid w:val="00A3381C"/>
    <w:rsid w:val="00A3496D"/>
    <w:rsid w:val="00A37844"/>
    <w:rsid w:val="00A62FC6"/>
    <w:rsid w:val="00A64E10"/>
    <w:rsid w:val="00A73AE6"/>
    <w:rsid w:val="00A75941"/>
    <w:rsid w:val="00A8690F"/>
    <w:rsid w:val="00AC23D0"/>
    <w:rsid w:val="00AC67CD"/>
    <w:rsid w:val="00AC7859"/>
    <w:rsid w:val="00AD2098"/>
    <w:rsid w:val="00AE19F5"/>
    <w:rsid w:val="00AF6059"/>
    <w:rsid w:val="00B0454D"/>
    <w:rsid w:val="00B0518D"/>
    <w:rsid w:val="00B17B42"/>
    <w:rsid w:val="00B527EC"/>
    <w:rsid w:val="00B61621"/>
    <w:rsid w:val="00B62DA0"/>
    <w:rsid w:val="00B733EA"/>
    <w:rsid w:val="00B73C05"/>
    <w:rsid w:val="00B95098"/>
    <w:rsid w:val="00BA1291"/>
    <w:rsid w:val="00BC190C"/>
    <w:rsid w:val="00BD69D0"/>
    <w:rsid w:val="00BE400F"/>
    <w:rsid w:val="00C22691"/>
    <w:rsid w:val="00C42275"/>
    <w:rsid w:val="00C5149A"/>
    <w:rsid w:val="00C7388A"/>
    <w:rsid w:val="00C748E2"/>
    <w:rsid w:val="00C80C8D"/>
    <w:rsid w:val="00C858AA"/>
    <w:rsid w:val="00CA47D6"/>
    <w:rsid w:val="00CB4166"/>
    <w:rsid w:val="00CC4A6B"/>
    <w:rsid w:val="00CE5EF2"/>
    <w:rsid w:val="00D26FFF"/>
    <w:rsid w:val="00D337D9"/>
    <w:rsid w:val="00D60677"/>
    <w:rsid w:val="00D938F1"/>
    <w:rsid w:val="00DB7AAE"/>
    <w:rsid w:val="00DD6D61"/>
    <w:rsid w:val="00DF4501"/>
    <w:rsid w:val="00E36487"/>
    <w:rsid w:val="00E6582D"/>
    <w:rsid w:val="00EB022D"/>
    <w:rsid w:val="00EB339D"/>
    <w:rsid w:val="00EB682B"/>
    <w:rsid w:val="00EC31DB"/>
    <w:rsid w:val="00EC62C6"/>
    <w:rsid w:val="00F0587E"/>
    <w:rsid w:val="00F70A58"/>
    <w:rsid w:val="00F772A1"/>
    <w:rsid w:val="00F90E96"/>
    <w:rsid w:val="00FA3D05"/>
    <w:rsid w:val="00FE698B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883BEC-3FCD-49BB-9A77-E5A039E4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6F0454"/>
    <w:pPr>
      <w:spacing w:before="96" w:after="96"/>
      <w:ind w:left="0" w:firstLine="0"/>
    </w:pPr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873ACC"/>
    <w:rPr>
      <w:b/>
      <w:bCs/>
    </w:rPr>
  </w:style>
  <w:style w:type="character" w:customStyle="1" w:styleId="TextkomenteChar">
    <w:name w:val="Text komentáře Char"/>
    <w:link w:val="Textkomente"/>
    <w:semiHidden/>
    <w:rsid w:val="00873ACC"/>
    <w:rPr>
      <w:lang w:eastAsia="en-US"/>
    </w:rPr>
  </w:style>
  <w:style w:type="character" w:customStyle="1" w:styleId="PedmtkomenteChar">
    <w:name w:val="Předmět komentáře Char"/>
    <w:link w:val="Pedmtkomente"/>
    <w:rsid w:val="00873ACC"/>
    <w:rPr>
      <w:b/>
      <w:bCs/>
      <w:lang w:eastAsia="en-US"/>
    </w:rPr>
  </w:style>
  <w:style w:type="paragraph" w:styleId="Obsah5">
    <w:name w:val="toc 5"/>
    <w:basedOn w:val="Normln"/>
    <w:next w:val="Normln"/>
    <w:autoRedefine/>
    <w:rsid w:val="00BC190C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346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576675717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338848206">
                  <w:blockQuote w:val="1"/>
                  <w:marLeft w:val="5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1924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732, 04/2010]</vt:lpstr>
    </vt:vector>
  </TitlesOfParts>
  <Company>Translation Centre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732, 04/2010]</dc:title>
  <dc:subject>General-EMA/201220/2010</dc:subject>
  <dc:creator>Krátká Lenka, Ing.</dc:creator>
  <cp:keywords/>
  <cp:lastModifiedBy>Nepejchalová Leona</cp:lastModifiedBy>
  <cp:revision>7</cp:revision>
  <cp:lastPrinted>2023-02-21T09:30:00Z</cp:lastPrinted>
  <dcterms:created xsi:type="dcterms:W3CDTF">2024-09-10T07:25:00Z</dcterms:created>
  <dcterms:modified xsi:type="dcterms:W3CDTF">2024-09-20T12:12:00Z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General-EMA/201220/2010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Vqrdtemplatecs2010_annex II updated</vt:lpwstr>
  </property>
  <property fmtid="{D5CDD505-2E9C-101B-9397-08002B2CF9AE}" pid="9" name="DM_Owner">
    <vt:lpwstr>Prizzi Monica</vt:lpwstr>
  </property>
  <property fmtid="{D5CDD505-2E9C-101B-9397-08002B2CF9AE}" pid="10" name="DM_Creation_Date">
    <vt:lpwstr>07/04/2010 11:05:38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07/04/2010 11:05:38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EMA/201220/2010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201220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